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249</w:t>
      </w:r>
    </w:p>
    <w:p>
      <w:r>
        <w:t>Bundesgericht (BGE), 1995-04-28, IT</w:t>
      </w:r>
    </w:p>
    <w:p>
      <w:r>
        <w:rPr>
          <w:b/>
        </w:rPr>
        <w:t xml:space="preserve">Quelle: </w:t>
      </w:r>
      <w:r>
        <w:t>https://mcp.opencaselaw.ch/entscheid/bge_121 IV 249</w:t>
      </w:r>
    </w:p>
    <w:p>
      <w:r>
        <w:t>FR: ATF 121 IV 249</w:t>
      </w:r>
    </w:p>
    <w:p>
      <w:r>
        <w:t>IT: DTF 121 IV 249</w:t>
      </w:r>
    </w:p>
    <w:p>
      <w:pPr>
        <w:pStyle w:val="Heading2"/>
      </w:pPr>
      <w:r>
        <w:t>Regeste</w:t>
      </w:r>
    </w:p>
    <w:p>
      <w:r>
        <w:t>Regeste Art. 123 StGB; vorsätzliche einfache Körperverletzung beim Eishockey, Sorgfaltspflicht, stillschweigende Einwilligung in das Risiko? Einfache Körperverletzung anlässlich eines sportlichen Wettkampfes (hier: eines Eishockeyspiels): ob Eventualvorsatz oder bewusste Fahrlässigkeit vorliegt, hängt unter anderem von der Schwere der Sorgfaltspflichtverletzung und von der dem Täter bekannten Nähe des Verletzungsrisikos ab; die Sorgfaltspflicht des Spielers bestimmt sich nach den einschlägigen Spielregeln und nach dem allgemeinen Grundsatz "neminem laedere" (E. 3). Wird eine auch den Schutz der Spieler vor Verletzungen bezweckende Spielregel absichtlich oder in grober Weise missachtet, so darf keine stillschweigende Einwilligung in das der sportlichen Tätigkeit innewohnende Risiko einer Körperverletzung angenommen werden (E. 4).</w:t>
      </w:r>
    </w:p>
    <w:p>
      <w:pPr>
        <w:pStyle w:val="Heading2"/>
      </w:pPr>
      <w:r>
        <w:t>Erwägungen</w:t>
      </w:r>
    </w:p>
    <w:p>
      <w:r>
        <w:rPr>
          <w:b/>
        </w:rPr>
        <w:t>E. 1</w:t>
      </w:r>
    </w:p>
    <w:p>
      <w:r>
        <w:t>Il ricorso per cassazione può essere fondato unicamente sulla violazione del diritto federale; è riservato il ricorso di diritto pubblico per violazione di diritti costituzionali ( art. 269 PP ). La motivazione del ricorso non deve criticare accertamenti di fatto né addurre fatti nuovi né proporre eccezioni ed impugnazioni nuove ( art. 273 cpv. 1 lett. b PP ). La Corte di cassazione del Tribunale federale è vincolata dagli accertamenti di fatto dell'autorità cantonale ( art. 277bis cpv. 1 PP ).</w:t>
      </w:r>
    </w:p>
    <w:p>
      <w:r>
        <w:rPr>
          <w:b/>
        </w:rPr>
        <w:t>E. 2</w:t>
      </w:r>
    </w:p>
    <w:p>
      <w:r>
        <w:t>Il ricorrente è stato condannato per lesioni personali semplici nella forma del dolo eventuale. BGE 121 IV 249 S. 252 a) Secondo gli accertamenti insindacabili dell'autorità cantonale, la volontà iniziale di A. era diretta ad impedire a F. di svolgere un'azione di gioco e, in particolare, di operare una manovra di aggiramento come aveva effettuato già in precedenza e come un giocatore della sua esperienza sapeva fare. Secondo l'autorità cantonale, il ricorrente era inizialmente intenzionato di bloccare F. con un "body-check", impiegando la forza della parte superiore del suo corpo, segnatamente della spalla sinistra; tuttavia, allorché si rendeva conto che tale manovra era destinata all'insuccesso, poiché F. si accingeva ad evitare questo intervento regolare, egli decideva di ricorrere ad un mezzo illecito, in seguito sanzionato dall'arbitro quale "sgambetto". A mente dell'autorità cantonale, il ricorrente aveva infatti allargato sempre più le proprie gambe ed allungato marcatamente e progressivamente il suo ginocchio sinistro, fino ad agganciare la gamba sinistra di F.; in tal modo, egli intendeva fermare l'avversario con ogni mezzo disponibile. L'autorità cantonale ha inoltre accertato che al momento dell'impatto il disco era ormai lontano da F., dato che quest'ultimo, avendo percepito il fischio dell'arbitro, se ne era disinteressato e, malgrado una velocità ancora elevata, aveva assunto una posizione più rilassata. D'altra parte, il ricorrente non voleva né poteva intervenire sul disco, dato che aveva il bastone alzato. L'autorità cantonale è così giunta alla conclusione che il ricorrente, violando gravemente le regole di gioco, ha sgambettato volontariamente l'avversario; essa ha tuttavia escluso, a proposito del ferimento di F., un suo dolo diretto e lo ha pertanto condannato per lesioni semplici nella forma del dolo eventuale. b) Il ricorrente chiede, innanzitutto, che l'azione incriminata venga esaminata alla luce delle regole di gioco che disciplinano il disco su ghiaccio. Al proposito, egli ritiene di aver commesso una lieve infrazione. A suo avviso, la probabilità di ferire, con il proprio comportamento, il giocatore avversario sarebbe stata, quindi, molto scarsa. Non sussisterebbe pertanto alcun dolo o dolo eventuale; pure una negligenza sarebbe esclusa. Anche se, nella circostanza, fosse ammesso un dolo eventuale o una negligenza, egli potrebbe invocare, a sua giustificazione, l'accettazione del rischio da parte del giocatore avversario.</w:t>
      </w:r>
    </w:p>
    <w:p>
      <w:r>
        <w:rPr>
          <w:b/>
        </w:rPr>
        <w:t>E. 3</w:t>
      </w:r>
    </w:p>
    <w:p>
      <w:r>
        <w:t>Chiunque intenzionalmente cagiona un danno in altro modo al corpo o alla salute di una persona, è punito, a querela di parte, con la detenzione (art. 123 n. 1 primo periodo CP). È sufficiente il dolo eventuale. BGE 121 IV 249 S. 253 Nel caso in esame, è pacifico che il ricorrente ha causato la rottura dei legamenti crociati nonché le ulteriori ferite al ginocchio sinistro del resistente. Dato che tale ferimento è stato unanimemente giudicato come non grave, egli ha quindi realizzato, oggettivamente, il reato di lesioni personali semplici. Per ciò che concerne l'elemento soggettivo del reato, l'autorità cantonale ha escluso un dolo diretto; per contro, essa ha accertato che il ricorrente ha agito con dolo eventuale. a) Sussiste dolo eventuale laddove l'agente ritiene possibile che l'evento o il reato si produca, e, cionondimeno, agisce, poiché prende in considerazione l'evento nel caso che si realizzi, lo accetta pur non desiderandolo ( DTF 119 IV 1 consid. 5a; DTF 109 IV 147 consid. 4; DTF 104 IV 35 consid. 1; DTF 103 IV 65 consid. I 2; v. GÜNTER STRATENWERTH, Schweizerisches Strafrecht, AT I, § 9, n. 53 e seg. con rinvii). Chi prende in considerazione l'evento qualora si produca, ossia lo accetta, lo vuole ai sensi dell' art. 18 cpv. 2 CP . Non è necessario che l'agente desideri tale evento o lo approvi ( DTF 119 IV 193 consid. 2b cc; 103 IV 65 consid. I 2; DTF 96 IV 99 ). aa) Ciò che l'agente sapeva, voleva e ha preso in considerazione sono questioni di fatto che non possono, in linea di principio, essere riesaminate nel quadro di un ricorso per cassazione (art. 273 cpv. 1 lett. b ; 277bis cpv. 1 PP ). Tuttavia, il dolo (eventuale), quale fatto interiore, può essere accertato solo in base ad elementi esteriori; ne discende che in quest'ambito, le questioni di fatto e di diritto sono strettamente connesse tra di loro e coincidono parzialmente. Il quesito giuridico se l'autore abbia agito con dolo eventuale può essere risolto solo valutando i fatti accertati dall'autorità cantonale, da cui quest'ultima ha dedotto tale elemento soggettivo. Con riferimento al concetto giuridico di dolo eventuale, il Tribunale federale può pertanto esaminare se sono stati valutati correttamente gli elementi esteriori, in base ai quali è stato accertato che l'agente ha preso in considerazione, ossia ha accettato l'evento o il reato ( DTF 119 IV 1 consid. 5a; DTF 119 IV 242 consid. 2c e rinvii).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grande tale rischio, tanto più fondata risulterà la conclusione che l'agente, malgrado i suoi dinieghi, aveva accettato l'ipotesi che l'evento considerato si realizzasse ( DTF 119 IV 1 consid. 5a). Per determinare il comportamento, conforme al dovere di BGE 121 IV 249 S. 254 diligenza, da osservare in una determinata circostanza, segnatamente la diligenza cui soggiace un giocatore di disco su ghiaccio, vanno presi in considerazione i regolamenti concernenti la prevenzione degli incidenti e la sicurezza, come pure le regole di comportamento emanate da associazioni private o semipubbliche, che non costituiscono norme giuridiche ( DTF 120 IV 300 consid. 3d aa; DTF 118 IV 130 consid. 3a; DTF 115 IV 189 consid. 3a; DTF 106 IV 350 consid. 3). bb) Secondo l'articolo 636 lett. a del regolamento ufficiale dell'Associazione internazionale di disco su ghiaccio (edizione 1990), una penalità minore deve essere inflitta ad ogni giocatore che usi il bastone, il ginocchio, il piede, il braccio, la mano o il gomito in modo tale da far cadere l'avversario. Giusta l'art. 603 lett. a, una penalità di partita deve essere inflitta ad ogni giocatore che tenti di ferire o ferisca intenzionalmente un avversario. Ai sensi dell'art. 609 lett. b, una ferita causata ad un avversario usando scorrettamente i gomiti o le ginocchia deve comportare una penalità maggiore. Gli articoli menzionati mostrano che le regole di gioco non intendono semplicemente disciplinare lo svolgimento della partita, sanzionando la loro violazione con una penalità da scontare durante la partita stessa, bensì pure contribuire alla prevenzione degli incidenti e alla sicurezza dei giocatori, segnatamente proteggere i giocatori da eventuali ferimenti (v. MAX KUMMER, Spielregel und Rechtsregel, 1973, pagg. 23/24; JÖRG REHBERG, Verletzung beim Fussballspiel, Urteilsanmerkung zu BGE 109 IV 102, Recht 1984, pag. 60). In effetti, come testé esposto, lo sgambetto è punito più severamente se vi è stato un tentativo di ferimento del giocatore avversario o se ha causato tale ferimento. Inoltre, l'uso irregolare del ginocchio è considerato quale fonte di particolare pericolo, tant'è che è punito con una pena maggiore. Anche se l'Associazione internazionale di disco su ghiaccio fosse interessata a punire più severamente il ferimento di un giocatore avversario solo per compensare il vantaggio così ottenuto dall'altra squadra, le regole di gioco citate contribuiscono contemporaneamente alla prevenzione degli incidenti ed alla sicurezza dei giocatori, e possono pertanto essere prese in considerazione per stabilire il grado (del dovere) di diligenza cui soggiace un giocatore di disco su ghiaccio. Dalle regole di gioco illustrate risulta, oltre al precetto di tralasciare ogni sgambetto, un dovere particolare del giocatore di disco su ghiaccio di non effettuare sgambetti con il ginocchio in modo tale da ferire il giocatore avversario. Analogo dovere deriva dal principio generale "neminem BGE 121 IV 249 S. 255 laedere", secondo cui ciascuno deve comportarsi in modo da evitare di ferire terze persone; ne consegue che ogni pericolo, riconoscibile o prevedibile, di ferimento di un terzo, deve essere evitato o limitato in misura tale da non oltrepassare i limiti oltre i quali il rischio non è più ammissibile (v. GIUSEP NAY, Der Lawinenunfall aus der Sicht des Strafrichters, in: ZGRG 2/1994, pag. 51). Istituendo il reato di lesioni personali semplici (art. 123), anche il legislatore federale ha stabilito un tale dovere. Questa norma è di natura imperativa: essa vale per tutto il territorio statale ed è applicabile ad ogni attività che vi si svolge. Regole di gioco private possono sì completare e chiarire le norme penali statali, ma mai sostituirvisi (v. JÖRG REHBERG, op.cit., pag. 59; v. pure ANDREAS DONATSCH, Gedanken zum strafrechtlichen Schutz des Sportlers, RPS 107/1990, pagg. 409/410; JEAN-MARC SCHWENTER, De la faute sportive à la faute pénale, RPS 108/1991, pag. 334; PIERRE JOLIDON, La responsabilité civile et pénale des boxeurs en droit suisse, Mélanges Assista, 1989, pagg. 34/35). Nella misura in cui il ricorrente fa valere che la violazione delle regole di gioco va sanzionata (esclusivamente) in base al relativo regolamento sportivo, la sua censura è quindi infondata. b) La Corte di assise ha ritenuto che il ricorrente non poteva ignorare che, nelle circostanze concrete, con il suo comportamento avrebbe potuto ferire l'avversario, qui resistente; essa ne ha dedotto ch'egli ha preso in considerazione ed accettato il rischio, poi effettivamente realizzatosi, di ferire l'avversario. La CCRP ha confermato tale conclusione e negato una violazione del diritto federale. Facendo riferimento alla DTF 119 IV 1 consid. 5a, essa ha fondato la propria decisione sull'alta probabilità, nota al ricorrente, della realizzazione dell'evento dannoso e sulla grave violazione del dovere di diligenza da parte del medesimo. A suo avviso, il ricorrente, violando crassamente una regola di gioco, segnatamente affrontando l'avversario in maniera altamente fallosa - entrata con ginocchio avanzato e a velocità elevata sugli arti inferiori dell'avversario -, ha manifestato in modo sufficiente di aver preso in seria considerazione il possibile ferimento dell'avversario; secondo i giudici cantonali un simile atteggiamento non può essere interpretato né valutato diversamente. c) La CCRP ha accertato in modo sufficientemente chiaro che il ricorrente sapeva di poter ferire l'avversario e, ciononostante, ha accettato (implicitamente) che l'evento da lui considerato possibile si realizzasse. Tale conclusione non viola il diritto federale. Dalla sentenza impugnata BGE 121 IV 249 S. 256 non risulta, invero, perché l'autorità cantonale ha escluso che il ricorrente abbia confidato - tenuto conto, ad esempio, dell'equipaggiamento o dell'allenamento di cui beneficiano i giocatori di disco su ghiaccio - che l'evento incriminato non si producesse. Questa mancanza non è tuttavia suscettibile di inficiare l'accertamento compiuto. In effetti, il ricorrente ha effettuato, a velocità elevata di entrambi i giocatori, uno sgambetto con il ginocchio ai danni del ricorrente. Un tale sgambetto è certamente idoneo, secondo l'andamento generale delle cose e l'esperienza, a provocare una ferita al ginocchio simile a quella subita dal resistente. Il ricorrente, grazie alle sue conoscenze e capacità di sperimentato professionista di disco su ghiaccio, non poteva non sapere che, vista l'elevata velocità con cui i due giocatori si avvicinavano l'un l'altro, tentare di fermare l'avversario con uno sgambetto avrebbe verosimilmente condotto al ferimento di quest'ultimo. Sgambettando di proposito il proprio avversario, il ricorrente non ha unicamente infranto gravemente le regole di gioco citate, bensì pure il dovere di prudenza che tali regole gli imponevano nel frangente. Come correttamente evidenziato dalla CCRP, le circostanze del caso, in particolare la grave violazione del dovere di diligenza commessa nell'occasione e l'alta probabilità, nota al ricorrente, della realizzazione del rischio, non possono essere ragionevolmente interpretate che nel senso ch'egli, quale giocatore professionista, sapeva di poter ferire l'avversario e che, ciononostante, ha preso in considerazione, ossia accettato, il suo ferimento ( DTF 119 IV 1 consid. 5a; DTF 109 IV 137 consid. 2b). Il fatto, invocato dal ricorrente, ch'egli intendeva (in primo luogo) impedire al resistente di costruire un'azione di gioco pericolosa, è irrilevante. Perché sia dato il dolo eventuale non è infatti necessario che il ricorrente desiderasse o approvasse l'evento (secondario), ossia il ferimento del resistente, ma è bensì sufficiente ch'egli abbia considerato tale evento come la probabile conseguenza del suo intento (primario) e, nondimeno, l'abbia accettato nel caso, poi realmente verificatosi, che si realizzasse.</w:t>
      </w:r>
    </w:p>
    <w:p>
      <w:r>
        <w:rPr>
          <w:b/>
        </w:rPr>
        <w:t>E. 4</w:t>
      </w:r>
    </w:p>
    <w:p>
      <w:r>
        <w:t>Un comportamento che adempie la fattispecie di un reato è illecito, e pertanto punibile, nella misura in cui non sussiste un motivo giustificativo legale o extralegale (v. ROBERT HAUSER/JÖRG REHBERG, Strafrecht I, 1993, pag. 123). Il ricorrente invoca, a sua discolpa, il principio "volenti non fit iniuria" nel senso dell'accettazione del rischio inerente alla disciplina del disco su ghiaccio. A suo avviso, ogni giocatore di disco su ghiaccio accetta (tacitamente) il rischio di essere ferito, (perlomeno) nella misura in cui il suo ferimento derivi da un BGE 121 IV 249 S. 257 comportamento conforme alle regole di gioco o da una loro lieve violazione. La questione se e quando, nell'ambito di una contesa sportiva, l'accettazione del rischio di essere ferito possa giustificare un comportamento che ha condotto al ferimento di un partecipante è dibattuta in dottrina. Alcuni autori ammettono (tutt'al più) l'accettazione tacita dei rischi che si realizzano usualmente durante la pratica sportiva conforme alle regole di gioco (MARTIN SCHUBARTH, Kommentar zum schweizerischen Strafrecht, 1. Band, 1982, art. 123, n. 29; PETER NOLL, Schweizerisches Strafrecht, Besonderer Teil I, 1983, pag. 52; STEFAN TRECHSEL, Schweizerisches Strafrecht, Allgemeiner Teil I, 1994, pag. 126 e seg.; v. pure BERNARD CORBOZ, L'homicide par négligence, in: SJ 1994, pag. 211). Altri ritengono, invece, che la violazione delle regole di gioco non impedisce di invocare il consenso della vittima (HANS FELIX VOEGELI, Strafrechtliche Aspekte von Sportverletzungen, insbesondere die Einwilligung des Verletzten im Sport, 1974, pag. 180 e seg., ove tale violazione sia dovuta a lieve negligenza; PHILIPPE GRAVEN, L'infraction pénale punissable, 1993, pag. 151, nel caso in cui, malgrado la lesione intenzionale delle regole di gioco, il rischio di ferimento sia minimo). Comunque sia, l'accettazione tacita del rischio di essere feriti è esclusa se il giocatore che ha provocato il ferimento ha violato in modo intenzionale o grave, ossia involontario ma senz'altro evitabile, regole di gioco che mirano pure alla prevenzione degli incidenti (v. DTF 109 IV 102 consid. 2). Da tutti i partecipanti ad una competizione sportiva deve infatti essere preteso il rispetto di tali regole. Nel caso in esame, il ricorrente, sgambettando di proposito il resistente, ha infranto volontariamente e gravemente regole di gioco che, come illustrato, contribuiscono pure alla sicurezza dei giocatori. In simili circostanze, egli non può appellarsi al motivo giustificativo invocato, segnatamente pretendere che il resistente abbia accettato il rischio, inerente alla pratica regolare del disco su ghiaccio, di essere ferito.</w:t>
      </w:r>
    </w:p>
    <w:p>
      <w:r>
        <w:rPr>
          <w:b/>
        </w:rPr>
        <w:t>E. 5</w:t>
      </w:r>
    </w:p>
    <w:p>
      <w:r>
        <w:t>Da quanto esposto discende che le censure sollevate dal ricorrente, volte a negare qualsiasi responsabilità penale, segnatamente la sussistenza del dolo eventuale, vanno respinte, e la decisione impugnata confermata. Il ricorso va pertanto disatteso. (Spese 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